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82" w:rsidRPr="005536EF" w:rsidRDefault="00EA2182" w:rsidP="00EA2182">
      <w:pPr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6EF">
        <w:rPr>
          <w:rFonts w:ascii="Times New Roman" w:hAnsi="Times New Roman" w:cs="Times New Roman"/>
          <w:b/>
          <w:sz w:val="24"/>
          <w:szCs w:val="24"/>
        </w:rPr>
        <w:t>BAB V</w:t>
      </w:r>
    </w:p>
    <w:p w:rsidR="00EA2182" w:rsidRDefault="00EA2182" w:rsidP="00EA2182">
      <w:pPr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6EF">
        <w:rPr>
          <w:rFonts w:ascii="Times New Roman" w:hAnsi="Times New Roman" w:cs="Times New Roman"/>
          <w:b/>
          <w:sz w:val="24"/>
          <w:szCs w:val="24"/>
        </w:rPr>
        <w:t>KESIMP</w:t>
      </w:r>
      <w:bookmarkStart w:id="0" w:name="_GoBack"/>
      <w:bookmarkEnd w:id="0"/>
      <w:r w:rsidRPr="005536EF">
        <w:rPr>
          <w:rFonts w:ascii="Times New Roman" w:hAnsi="Times New Roman" w:cs="Times New Roman"/>
          <w:b/>
          <w:sz w:val="24"/>
          <w:szCs w:val="24"/>
        </w:rPr>
        <w:t>ULAN DAN SARAN</w:t>
      </w:r>
    </w:p>
    <w:p w:rsidR="00EA2182" w:rsidRPr="005536EF" w:rsidRDefault="00EA2182" w:rsidP="00EA2182">
      <w:pPr>
        <w:tabs>
          <w:tab w:val="left" w:pos="1701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A2182" w:rsidRDefault="00EA2182" w:rsidP="00EA2182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EA2182" w:rsidRDefault="00EA2182" w:rsidP="00EA2182">
      <w:pPr>
        <w:tabs>
          <w:tab w:val="left" w:pos="993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Bab IV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>
        <w:rPr>
          <w:rFonts w:ascii="Times New Roman" w:hAnsi="Times New Roman" w:cs="Times New Roman"/>
          <w:sz w:val="24"/>
          <w:szCs w:val="24"/>
        </w:rPr>
        <w:t xml:space="preserve">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Negara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2009-2013,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A2182" w:rsidRPr="005536EF" w:rsidRDefault="00EA2182" w:rsidP="00EA2182">
      <w:pPr>
        <w:pStyle w:val="ListParagraph"/>
        <w:numPr>
          <w:ilvl w:val="0"/>
          <w:numId w:val="1"/>
        </w:numPr>
        <w:tabs>
          <w:tab w:val="left" w:pos="993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Negara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fluktuatif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Rata-rata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16,36%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tertinggi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18,6%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13,8%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2009. </w:t>
      </w:r>
      <w:proofErr w:type="spellStart"/>
      <w:r w:rsidRPr="005536EF">
        <w:rPr>
          <w:rFonts w:ascii="Times New Roman" w:eastAsia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36EF">
        <w:rPr>
          <w:rFonts w:ascii="Times New Roman" w:eastAsia="Times New Roman" w:hAnsi="Times New Roman" w:cs="Times New Roman"/>
          <w:sz w:val="24"/>
          <w:szCs w:val="24"/>
        </w:rPr>
        <w:t>Surat</w:t>
      </w:r>
      <w:proofErr w:type="spellEnd"/>
      <w:r w:rsidRPr="00553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36EF">
        <w:rPr>
          <w:rFonts w:ascii="Times New Roman" w:eastAsia="Times New Roman" w:hAnsi="Times New Roman" w:cs="Times New Roman"/>
          <w:sz w:val="24"/>
          <w:szCs w:val="24"/>
        </w:rPr>
        <w:t>Edaran</w:t>
      </w:r>
      <w:proofErr w:type="spellEnd"/>
      <w:r w:rsidRPr="005536EF">
        <w:rPr>
          <w:rFonts w:ascii="Times New Roman" w:eastAsia="Times New Roman" w:hAnsi="Times New Roman" w:cs="Times New Roman"/>
          <w:sz w:val="24"/>
          <w:szCs w:val="24"/>
        </w:rPr>
        <w:t xml:space="preserve"> Bank Indonesia No.6/23/DPNP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rata-rata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termasuk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peringkat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≥12%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berarti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peringkat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2182" w:rsidRDefault="00EA2182" w:rsidP="00EA2182">
      <w:pPr>
        <w:pStyle w:val="ListParagraph"/>
        <w:numPr>
          <w:ilvl w:val="0"/>
          <w:numId w:val="1"/>
        </w:numPr>
        <w:tabs>
          <w:tab w:val="left" w:pos="993"/>
          <w:tab w:val="left" w:pos="1701"/>
        </w:tabs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F6F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Pr="00422F6F">
        <w:rPr>
          <w:rFonts w:ascii="Times New Roman" w:hAnsi="Times New Roman" w:cs="Times New Roman"/>
          <w:sz w:val="24"/>
          <w:szCs w:val="24"/>
        </w:rPr>
        <w:t xml:space="preserve">(LDR)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PT. Bank Negara Indonesia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fluktuatif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>). Rata-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rata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</w:t>
      </w:r>
      <w:r w:rsidRPr="00422F6F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Pr="00422F6F">
        <w:rPr>
          <w:rFonts w:ascii="Times New Roman" w:hAnsi="Times New Roman" w:cs="Times New Roman"/>
          <w:sz w:val="24"/>
          <w:szCs w:val="24"/>
        </w:rPr>
        <w:t xml:space="preserve">(LDR)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73,5%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422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sebesar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85,3% yang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terjadi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nilai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terendah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sebesar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64,1% yang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terjadi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2009.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Menurut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Surat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Edaran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Bank Indonesia No.15/15/PBI/2013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ketentuan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standar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nilai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rata-rata LDR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berada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dibawah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batas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2F6F">
        <w:rPr>
          <w:rFonts w:ascii="Times New Roman" w:eastAsia="Times New Roman" w:hAnsi="Times New Roman" w:cs="Times New Roman"/>
          <w:sz w:val="24"/>
          <w:szCs w:val="24"/>
        </w:rPr>
        <w:t>bawah</w:t>
      </w:r>
      <w:proofErr w:type="spellEnd"/>
      <w:r w:rsidRPr="00422F6F">
        <w:rPr>
          <w:rFonts w:ascii="Times New Roman" w:eastAsia="Times New Roman" w:hAnsi="Times New Roman" w:cs="Times New Roman"/>
          <w:sz w:val="24"/>
          <w:szCs w:val="24"/>
        </w:rPr>
        <w:t xml:space="preserve"> 78%. </w:t>
      </w:r>
    </w:p>
    <w:p w:rsidR="00EA2182" w:rsidRDefault="00EA2182" w:rsidP="00EA2182">
      <w:pPr>
        <w:pStyle w:val="ListParagraph"/>
        <w:numPr>
          <w:ilvl w:val="0"/>
          <w:numId w:val="1"/>
        </w:numPr>
        <w:tabs>
          <w:tab w:val="left" w:pos="993"/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66D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PT.Bank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Negara Indonesia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174.422,6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milyar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250.638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milyar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lastRenderedPageBreak/>
        <w:t>Rp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120.843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milyar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ketahun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>.</w:t>
      </w:r>
    </w:p>
    <w:p w:rsidR="00EA2182" w:rsidRPr="00EA2182" w:rsidRDefault="00EA2182" w:rsidP="00EA2182">
      <w:pPr>
        <w:pStyle w:val="ListParagraph"/>
        <w:numPr>
          <w:ilvl w:val="0"/>
          <w:numId w:val="1"/>
        </w:numPr>
        <w:tabs>
          <w:tab w:val="left" w:pos="993"/>
          <w:tab w:val="left" w:pos="1701"/>
        </w:tabs>
        <w:spacing w:before="24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D066D">
        <w:rPr>
          <w:rFonts w:ascii="Times New Roman" w:eastAsia="Times New Roman" w:hAnsi="Times New Roman" w:cs="Times New Roman"/>
          <w:i/>
          <w:sz w:val="24"/>
          <w:szCs w:val="24"/>
        </w:rPr>
        <w:t>Capital</w:t>
      </w:r>
      <w:proofErr w:type="gramEnd"/>
      <w:r w:rsidRPr="00BD066D">
        <w:rPr>
          <w:rFonts w:ascii="Times New Roman" w:eastAsia="Times New Roman" w:hAnsi="Times New Roman" w:cs="Times New Roman"/>
          <w:i/>
          <w:sz w:val="24"/>
          <w:szCs w:val="24"/>
        </w:rPr>
        <w:t xml:space="preserve"> Adequacy Ratio</w:t>
      </w:r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(CAR)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berpengaruh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signifikan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variabel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dependen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jumlah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pemberian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kredit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BD066D">
        <w:rPr>
          <w:rFonts w:ascii="Times New Roman" w:eastAsia="Times New Roman" w:hAnsi="Times New Roman" w:cs="Times New Roman"/>
          <w:sz w:val="24"/>
          <w:szCs w:val="24"/>
        </w:rPr>
        <w:t>ingkat</w:t>
      </w:r>
      <w:proofErr w:type="spellEnd"/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066D">
        <w:rPr>
          <w:rFonts w:ascii="Times New Roman" w:eastAsia="Times New Roman" w:hAnsi="Times New Roman" w:cs="Times New Roman"/>
          <w:i/>
          <w:sz w:val="24"/>
          <w:szCs w:val="24"/>
        </w:rPr>
        <w:t xml:space="preserve">Loan to Deposit Ratio </w:t>
      </w:r>
      <w:r w:rsidRPr="00BD066D">
        <w:rPr>
          <w:rFonts w:ascii="Times New Roman" w:eastAsia="Times New Roman" w:hAnsi="Times New Roman" w:cs="Times New Roman"/>
          <w:sz w:val="24"/>
          <w:szCs w:val="24"/>
        </w:rPr>
        <w:t xml:space="preserve">(LDR)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positif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066D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BD066D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r w:rsidRPr="00BD066D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BD066D">
        <w:rPr>
          <w:rFonts w:ascii="Times New Roman" w:hAnsi="Times New Roman" w:cs="Times New Roman"/>
          <w:sz w:val="24"/>
          <w:szCs w:val="24"/>
        </w:rPr>
        <w:t xml:space="preserve"> (LDR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BD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66D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2182" w:rsidRPr="006C1B10" w:rsidRDefault="00EA2182" w:rsidP="00EA2182">
      <w:pPr>
        <w:tabs>
          <w:tab w:val="left" w:pos="993"/>
          <w:tab w:val="left" w:pos="1701"/>
        </w:tabs>
        <w:spacing w:line="48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B10">
        <w:rPr>
          <w:rFonts w:ascii="Times New Roman" w:hAnsi="Times New Roman" w:cs="Times New Roman"/>
          <w:b/>
          <w:sz w:val="24"/>
          <w:szCs w:val="24"/>
        </w:rPr>
        <w:t>5.2 Saran</w:t>
      </w:r>
    </w:p>
    <w:p w:rsidR="00EA2182" w:rsidRDefault="00EA2182" w:rsidP="00EA2182">
      <w:pPr>
        <w:tabs>
          <w:tab w:val="left" w:pos="993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dikemukakan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A2182" w:rsidRPr="005536EF" w:rsidRDefault="00EA2182" w:rsidP="00EA2182">
      <w:pPr>
        <w:pStyle w:val="ListParagraph"/>
        <w:numPr>
          <w:ilvl w:val="0"/>
          <w:numId w:val="2"/>
        </w:numPr>
        <w:tabs>
          <w:tab w:val="left" w:pos="993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Ditinjau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6EF">
        <w:rPr>
          <w:rFonts w:ascii="Times New Roman" w:eastAsia="Times New Roman" w:hAnsi="Times New Roman" w:cs="Times New Roman"/>
          <w:i/>
          <w:sz w:val="24"/>
          <w:szCs w:val="24"/>
        </w:rPr>
        <w:t>Capital Adequacy Ratio</w:t>
      </w:r>
      <w:r w:rsidRPr="005536EF">
        <w:rPr>
          <w:rFonts w:ascii="Times New Roman" w:eastAsia="Times New Roman" w:hAnsi="Times New Roman" w:cs="Times New Roman"/>
          <w:sz w:val="24"/>
          <w:szCs w:val="24"/>
        </w:rPr>
        <w:t xml:space="preserve"> (CAR)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berfluktuatif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rata-rata 16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,36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pertahunnya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PT. Bank Negara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menghemat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ATMR (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Tertimbang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Resiko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A2182" w:rsidRPr="005B5D66" w:rsidRDefault="00EA2182" w:rsidP="00EA2182">
      <w:pPr>
        <w:pStyle w:val="ListParagraph"/>
        <w:numPr>
          <w:ilvl w:val="0"/>
          <w:numId w:val="2"/>
        </w:numPr>
        <w:tabs>
          <w:tab w:val="left" w:pos="993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D66">
        <w:rPr>
          <w:rFonts w:ascii="Times New Roman" w:hAnsi="Times New Roman" w:cs="Times New Roman"/>
          <w:sz w:val="24"/>
          <w:szCs w:val="24"/>
        </w:rPr>
        <w:t>Rata-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rata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r w:rsidRPr="005B5D66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Pr="005B5D66">
        <w:rPr>
          <w:rFonts w:ascii="Times New Roman" w:hAnsi="Times New Roman" w:cs="Times New Roman"/>
          <w:sz w:val="24"/>
          <w:szCs w:val="24"/>
        </w:rPr>
        <w:t xml:space="preserve">(LDR)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73,5% yang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menurut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Surat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Edaran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Bank Indonesia No.15/15/PBI/2013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ketentuan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standar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nilai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, rata-rata LDR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berada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dibawah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batas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bawah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78%,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maka</w:t>
      </w:r>
      <w:proofErr w:type="spellEnd"/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B5D66">
        <w:rPr>
          <w:rFonts w:ascii="Times New Roman" w:hAnsi="Times New Roman" w:cs="Times New Roman"/>
          <w:sz w:val="24"/>
          <w:szCs w:val="24"/>
        </w:rPr>
        <w:t xml:space="preserve">PT. Bank Negara Indonesia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penghimpunan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simpanan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B58A6" w:rsidRPr="00EA2182" w:rsidRDefault="00EA2182" w:rsidP="00EA2182">
      <w:pPr>
        <w:pStyle w:val="ListParagraph"/>
        <w:numPr>
          <w:ilvl w:val="0"/>
          <w:numId w:val="2"/>
        </w:numPr>
        <w:tabs>
          <w:tab w:val="left" w:pos="993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D66">
        <w:rPr>
          <w:rFonts w:ascii="Times New Roman" w:hAnsi="Times New Roman" w:cs="Times New Roman"/>
          <w:sz w:val="24"/>
          <w:szCs w:val="24"/>
        </w:rPr>
        <w:t xml:space="preserve">Ada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B5D66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Pr="005B5D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5B5D66">
        <w:rPr>
          <w:rFonts w:ascii="Times New Roman" w:eastAsia="Times New Roman" w:hAnsi="Times New Roman" w:cs="Times New Roman"/>
          <w:i/>
          <w:sz w:val="24"/>
          <w:szCs w:val="24"/>
        </w:rPr>
        <w:t xml:space="preserve"> Capital Adequacy Ratio</w:t>
      </w:r>
      <w:r w:rsidRPr="005B5D66">
        <w:rPr>
          <w:rFonts w:ascii="Times New Roman" w:eastAsia="Times New Roman" w:hAnsi="Times New Roman" w:cs="Times New Roman"/>
          <w:sz w:val="24"/>
          <w:szCs w:val="24"/>
        </w:rPr>
        <w:t xml:space="preserve"> (CAR) </w:t>
      </w:r>
      <w:proofErr w:type="spellStart"/>
      <w:r w:rsidRPr="005B5D6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B5D6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B5D66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Pr="005B5D66">
        <w:rPr>
          <w:rFonts w:ascii="Times New Roman" w:hAnsi="Times New Roman" w:cs="Times New Roman"/>
          <w:sz w:val="24"/>
          <w:szCs w:val="24"/>
        </w:rPr>
        <w:t xml:space="preserve">(LDR) yang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5D66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5B5D66">
        <w:rPr>
          <w:rFonts w:ascii="Times New Roman" w:hAnsi="Times New Roman" w:cs="Times New Roman"/>
          <w:sz w:val="24"/>
          <w:szCs w:val="24"/>
        </w:rPr>
        <w:t>.</w:t>
      </w:r>
    </w:p>
    <w:sectPr w:rsidR="00DB58A6" w:rsidRPr="00EA2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B14" w:rsidRDefault="00BA4B14" w:rsidP="00EA2182">
      <w:pPr>
        <w:spacing w:after="0" w:line="240" w:lineRule="auto"/>
      </w:pPr>
      <w:r>
        <w:separator/>
      </w:r>
    </w:p>
  </w:endnote>
  <w:endnote w:type="continuationSeparator" w:id="0">
    <w:p w:rsidR="00BA4B14" w:rsidRDefault="00BA4B14" w:rsidP="00EA2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182" w:rsidRDefault="00EA21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182" w:rsidRDefault="00EA21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182" w:rsidRDefault="00EA21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B14" w:rsidRDefault="00BA4B14" w:rsidP="00EA2182">
      <w:pPr>
        <w:spacing w:after="0" w:line="240" w:lineRule="auto"/>
      </w:pPr>
      <w:r>
        <w:separator/>
      </w:r>
    </w:p>
  </w:footnote>
  <w:footnote w:type="continuationSeparator" w:id="0">
    <w:p w:rsidR="00BA4B14" w:rsidRDefault="00BA4B14" w:rsidP="00EA2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182" w:rsidRDefault="00EA218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91111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182" w:rsidRDefault="00EA218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91112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182" w:rsidRDefault="00EA218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91110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B450B"/>
    <w:multiLevelType w:val="hybridMultilevel"/>
    <w:tmpl w:val="C7E0656C"/>
    <w:lvl w:ilvl="0" w:tplc="9AD0C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82C00"/>
    <w:multiLevelType w:val="hybridMultilevel"/>
    <w:tmpl w:val="F9D2B998"/>
    <w:lvl w:ilvl="0" w:tplc="E75430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182"/>
    <w:rsid w:val="00672428"/>
    <w:rsid w:val="00BA4B14"/>
    <w:rsid w:val="00DB58A6"/>
    <w:rsid w:val="00EA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1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21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2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182"/>
  </w:style>
  <w:style w:type="paragraph" w:styleId="Footer">
    <w:name w:val="footer"/>
    <w:basedOn w:val="Normal"/>
    <w:link w:val="FooterChar"/>
    <w:uiPriority w:val="99"/>
    <w:unhideWhenUsed/>
    <w:rsid w:val="00EA2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1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1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21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2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182"/>
  </w:style>
  <w:style w:type="paragraph" w:styleId="Footer">
    <w:name w:val="footer"/>
    <w:basedOn w:val="Normal"/>
    <w:link w:val="FooterChar"/>
    <w:uiPriority w:val="99"/>
    <w:unhideWhenUsed/>
    <w:rsid w:val="00EA2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3</cp:revision>
  <cp:lastPrinted>2017-07-13T03:40:00Z</cp:lastPrinted>
  <dcterms:created xsi:type="dcterms:W3CDTF">2017-07-13T03:23:00Z</dcterms:created>
  <dcterms:modified xsi:type="dcterms:W3CDTF">2017-07-13T03:40:00Z</dcterms:modified>
</cp:coreProperties>
</file>